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0" w:type="auto"/>
        <w:tblLook w:val="04A0"/>
      </w:tblPr>
      <w:tblGrid>
        <w:gridCol w:w="7975"/>
        <w:gridCol w:w="7976"/>
      </w:tblGrid>
      <w:tr w:rsidR="005F5F19" w:rsidTr="007F69BE">
        <w:trPr>
          <w:trHeight w:val="250"/>
        </w:trPr>
        <w:tc>
          <w:tcPr>
            <w:tcW w:w="7975" w:type="dxa"/>
            <w:shd w:val="clear" w:color="auto" w:fill="A6A6A6" w:themeFill="background1" w:themeFillShade="A6"/>
          </w:tcPr>
          <w:p w:rsidR="005F5F19" w:rsidRPr="00674B21" w:rsidRDefault="007F69BE" w:rsidP="00674B21">
            <w:pPr>
              <w:pStyle w:val="a4"/>
              <w:jc w:val="center"/>
              <w:rPr>
                <w:b/>
                <w:bCs/>
                <w:sz w:val="24"/>
                <w:szCs w:val="24"/>
              </w:rPr>
            </w:pPr>
            <w:r w:rsidRPr="00674B21">
              <w:rPr>
                <w:b/>
                <w:bCs/>
                <w:sz w:val="24"/>
                <w:szCs w:val="24"/>
              </w:rPr>
              <w:t>Исходник</w:t>
            </w:r>
          </w:p>
        </w:tc>
        <w:tc>
          <w:tcPr>
            <w:tcW w:w="7976" w:type="dxa"/>
            <w:shd w:val="clear" w:color="auto" w:fill="A6A6A6" w:themeFill="background1" w:themeFillShade="A6"/>
          </w:tcPr>
          <w:p w:rsidR="005F5F19" w:rsidRPr="00674B21" w:rsidRDefault="007F69BE" w:rsidP="00674B21">
            <w:pPr>
              <w:pStyle w:val="a4"/>
              <w:jc w:val="center"/>
              <w:rPr>
                <w:b/>
                <w:sz w:val="24"/>
                <w:szCs w:val="24"/>
              </w:rPr>
            </w:pPr>
            <w:r w:rsidRPr="00674B21">
              <w:rPr>
                <w:b/>
                <w:sz w:val="24"/>
                <w:szCs w:val="24"/>
              </w:rPr>
              <w:t>Перевод</w:t>
            </w:r>
          </w:p>
        </w:tc>
      </w:tr>
      <w:tr w:rsidR="007C43F8" w:rsidRPr="00A82899" w:rsidTr="00B464A7">
        <w:trPr>
          <w:trHeight w:val="416"/>
        </w:trPr>
        <w:tc>
          <w:tcPr>
            <w:tcW w:w="7975" w:type="dxa"/>
          </w:tcPr>
          <w:p w:rsidR="00CF3C10" w:rsidRPr="00CF3C10" w:rsidRDefault="00CF3C10" w:rsidP="00CF3C10">
            <w:pPr>
              <w:ind w:firstLine="567"/>
              <w:jc w:val="both"/>
              <w:rPr>
                <w:b/>
                <w:sz w:val="22"/>
                <w:szCs w:val="22"/>
              </w:rPr>
            </w:pPr>
            <w:r w:rsidRPr="00CF3C10">
              <w:rPr>
                <w:b/>
                <w:sz w:val="22"/>
                <w:szCs w:val="22"/>
              </w:rPr>
              <w:t>2.</w:t>
            </w:r>
            <w:r w:rsidRPr="00CF3C10">
              <w:rPr>
                <w:b/>
                <w:sz w:val="22"/>
                <w:szCs w:val="22"/>
              </w:rPr>
              <w:tab/>
              <w:t>Материалы и методы</w:t>
            </w:r>
          </w:p>
          <w:p w:rsidR="00CF3C10" w:rsidRPr="00CF3C10" w:rsidRDefault="00CF3C10" w:rsidP="00CF3C10">
            <w:pPr>
              <w:ind w:firstLine="567"/>
              <w:jc w:val="both"/>
              <w:rPr>
                <w:b/>
                <w:i/>
                <w:sz w:val="22"/>
                <w:szCs w:val="22"/>
              </w:rPr>
            </w:pPr>
            <w:r w:rsidRPr="00CF3C10">
              <w:rPr>
                <w:b/>
                <w:sz w:val="22"/>
                <w:szCs w:val="22"/>
              </w:rPr>
              <w:t>2.1.</w:t>
            </w:r>
            <w:r w:rsidRPr="00CF3C10">
              <w:rPr>
                <w:b/>
                <w:sz w:val="22"/>
                <w:szCs w:val="22"/>
              </w:rPr>
              <w:tab/>
            </w:r>
            <w:r w:rsidRPr="00CF3C10">
              <w:rPr>
                <w:b/>
                <w:i/>
                <w:sz w:val="22"/>
                <w:szCs w:val="22"/>
              </w:rPr>
              <w:t>Критерии отбора пациентов</w:t>
            </w:r>
          </w:p>
          <w:p w:rsidR="00CF3C10" w:rsidRPr="00CF3C10" w:rsidRDefault="00CF3C10" w:rsidP="00CF3C10">
            <w:pPr>
              <w:ind w:firstLine="567"/>
              <w:jc w:val="both"/>
              <w:rPr>
                <w:sz w:val="22"/>
                <w:szCs w:val="22"/>
              </w:rPr>
            </w:pPr>
            <w:r w:rsidRPr="00CF3C10">
              <w:rPr>
                <w:sz w:val="22"/>
                <w:szCs w:val="22"/>
              </w:rPr>
              <w:t>Всего для исследования профессионального отбеливания зубов отобрали 20 пациентов, изучили 80 зубов (один клык и один центральный резец на каждом из челюстных сводов). Условием включения пациента в группу было отсутствие кариеса на отбеливаемых зубах, одинаковый цвет передних зубов на нижнечелюстной и верхнечелюстной дугах до процедуры отбеливания, возраст 18 и более лет. Исключали пациентов, чьи зубы уже подвергались процедуре отбеливания или имели оттенок светлее А2, а также пациентов с чувствительными зубами или зубами с заметными пятнами (тетрациклин, флюороз), с пломбами в отбеливаемых зубах. Не включали в группу пациентов, проходивших на тот момент курс лечения от кариеса, гингивита и периодонтита, использовавшие ополаскиватели для рта с содержанием хлоргексидина и ополаскиватель Листерин, а также тех, чье состояние здоровья или состояние полости рта (воспаление десен) считали неподходящим для  проведения исследования.  После обсуждения эксперимента пациенты должны были подписать информированное согласие, соответствующее этическим принципам, провозглашенным Хельсинкской декларацией Всемирной медицинской ассоциации.</w:t>
            </w:r>
            <w:r w:rsidRPr="00CF3C10">
              <w:rPr>
                <w:sz w:val="22"/>
                <w:szCs w:val="22"/>
                <w:vertAlign w:val="superscript"/>
              </w:rPr>
              <w:t>22</w:t>
            </w:r>
            <w:r w:rsidRPr="00CF3C10">
              <w:rPr>
                <w:sz w:val="22"/>
                <w:szCs w:val="22"/>
              </w:rPr>
              <w:t xml:space="preserve">  Также пациенты соглашались на повторные визиты и обследования. Одобренные для участия пациенты получили инструкции, согласно которым они должны были избегать любых не предусмотренных настоящим исследованием зубных паст или отбеливающих средств на протяжении всего периода исследования.</w:t>
            </w:r>
          </w:p>
          <w:p w:rsidR="00CF3C10" w:rsidRPr="00CF3C10" w:rsidRDefault="00CF3C10" w:rsidP="00CF3C10">
            <w:pPr>
              <w:ind w:firstLine="567"/>
              <w:jc w:val="both"/>
              <w:rPr>
                <w:b/>
                <w:i/>
                <w:sz w:val="22"/>
                <w:szCs w:val="22"/>
              </w:rPr>
            </w:pPr>
            <w:r w:rsidRPr="00CF3C10">
              <w:rPr>
                <w:b/>
                <w:i/>
                <w:sz w:val="22"/>
                <w:szCs w:val="22"/>
              </w:rPr>
              <w:t>2.2. Способ исследования</w:t>
            </w:r>
          </w:p>
          <w:p w:rsidR="00CF3C10" w:rsidRPr="00CF3C10" w:rsidRDefault="00CF3C10" w:rsidP="00CF3C10">
            <w:pPr>
              <w:ind w:firstLine="567"/>
              <w:jc w:val="both"/>
              <w:rPr>
                <w:sz w:val="22"/>
                <w:szCs w:val="22"/>
              </w:rPr>
            </w:pPr>
            <w:r w:rsidRPr="00CF3C10">
              <w:rPr>
                <w:sz w:val="22"/>
                <w:szCs w:val="22"/>
              </w:rPr>
              <w:t>Пациентам провели две отдельных 45-минутных процедуры отбеливания зубов с использованием 25% геля перекиси водорода (H</w:t>
            </w:r>
            <w:r w:rsidRPr="00CF3C10">
              <w:rPr>
                <w:sz w:val="22"/>
                <w:szCs w:val="22"/>
                <w:vertAlign w:val="subscript"/>
              </w:rPr>
              <w:t>2</w:t>
            </w:r>
            <w:r w:rsidRPr="00CF3C10">
              <w:rPr>
                <w:sz w:val="22"/>
                <w:szCs w:val="22"/>
              </w:rPr>
              <w:t>0</w:t>
            </w:r>
            <w:r w:rsidRPr="00CF3C10">
              <w:rPr>
                <w:sz w:val="22"/>
                <w:szCs w:val="22"/>
                <w:vertAlign w:val="subscript"/>
              </w:rPr>
              <w:t>2</w:t>
            </w:r>
            <w:r w:rsidRPr="00CF3C10">
              <w:rPr>
                <w:sz w:val="22"/>
                <w:szCs w:val="22"/>
              </w:rPr>
              <w:t xml:space="preserve">): Zoom2 kit, Discus Dental, Калвер-Сити, штат Калифорния, США. При проведении первой процедуры порядок обработки каждой из дуг (вернечелюстной и нижнечелюстной), а также метод отбеливания (с или без применения источника света) для каждого пациента выбирали случайным образом - путем подбрасывания монеты; для повторной процедуры избирали обратный порядок и другой метод. На губы наносили защитный крем, а шесть передних отбеливаемых зубов изолировали с целью защитить десны (крем и защитный светоотверждаемый полимерный барьер содержатся в наборе Zoom2 kit). Отбеливаемые зубы предварительно обработали водно-щелочным раствором из </w:t>
            </w:r>
            <w:r w:rsidRPr="00CF3C10">
              <w:rPr>
                <w:sz w:val="22"/>
                <w:szCs w:val="22"/>
              </w:rPr>
              <w:lastRenderedPageBreak/>
              <w:t>набора. Раствор для предварительной обработки и отбеливающий гель нанесли трижды в ходе 15-минутных циклов, суммарное время обработки составило 45 минут. Между циклами использованные компоненты удаляли путем отсасывания. При прохождении процедуры отбеливания с применением источника света (ZoomAP, Discus Dental) испытуемые надевали защитные очки. Использовали безнатриевый свет мощностью 25 ватт, лампа с короткой дугой, световые волны длиной порядка 350-600 нм. Каждого пациента попросили описать свои ощущения по шкале от 0 до 10 (от нейтральных до самых неприятных) во время и после процедуры отбеливания (средний балл с момента окончания одного этапа до начала другого). Состояние десен всех пациентов контролировали, но не анализировали для данного исследования. Эксперты не знали о назначенном вмешательстве, а инструмент оценки цвета давал объективные данные независимо от типа процедуры.</w:t>
            </w:r>
          </w:p>
          <w:p w:rsidR="00372DFE" w:rsidRPr="00CF3C10" w:rsidRDefault="00372DFE" w:rsidP="00B705DF">
            <w:pPr>
              <w:autoSpaceDE w:val="0"/>
              <w:autoSpaceDN w:val="0"/>
              <w:adjustRightInd w:val="0"/>
              <w:spacing w:after="0" w:line="240" w:lineRule="auto"/>
              <w:rPr>
                <w:rFonts w:eastAsia="DejaVuSans"/>
                <w:sz w:val="22"/>
                <w:szCs w:val="22"/>
              </w:rPr>
            </w:pPr>
          </w:p>
        </w:tc>
        <w:tc>
          <w:tcPr>
            <w:tcW w:w="7976" w:type="dxa"/>
          </w:tcPr>
          <w:p w:rsidR="007C43F8" w:rsidRPr="00817379" w:rsidRDefault="007C43F8" w:rsidP="00674B21">
            <w:pPr>
              <w:autoSpaceDE w:val="0"/>
              <w:spacing w:after="0" w:line="240" w:lineRule="auto"/>
              <w:jc w:val="both"/>
              <w:rPr>
                <w:rFonts w:eastAsia="Helvetica"/>
                <w:sz w:val="22"/>
                <w:szCs w:val="22"/>
              </w:rPr>
            </w:pPr>
          </w:p>
        </w:tc>
      </w:tr>
    </w:tbl>
    <w:p w:rsidR="003428DE" w:rsidRPr="00817379" w:rsidRDefault="003428DE" w:rsidP="004B60A4">
      <w:pPr>
        <w:rPr>
          <w:sz w:val="28"/>
          <w:szCs w:val="28"/>
        </w:rPr>
      </w:pPr>
    </w:p>
    <w:sectPr w:rsidR="003428DE" w:rsidRPr="00817379" w:rsidSect="002F0B10">
      <w:pgSz w:w="16838" w:h="11906" w:orient="landscape"/>
      <w:pgMar w:top="568" w:right="536" w:bottom="567"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DejaVuSans">
    <w:altName w:val="MS Mincho"/>
    <w:panose1 w:val="00000000000000000000"/>
    <w:charset w:val="80"/>
    <w:family w:val="auto"/>
    <w:notTrueType/>
    <w:pitch w:val="default"/>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78EA594"/>
    <w:lvl w:ilvl="0">
      <w:numFmt w:val="bullet"/>
      <w:lvlText w:val="*"/>
      <w:lvlJc w:val="left"/>
    </w:lvl>
  </w:abstractNum>
  <w:abstractNum w:abstractNumId="1">
    <w:nsid w:val="10BD4BEE"/>
    <w:multiLevelType w:val="singleLevel"/>
    <w:tmpl w:val="405C8572"/>
    <w:lvl w:ilvl="0">
      <w:start w:val="9"/>
      <w:numFmt w:val="bullet"/>
      <w:lvlText w:val="-"/>
      <w:lvlJc w:val="left"/>
      <w:pPr>
        <w:tabs>
          <w:tab w:val="num" w:pos="1080"/>
        </w:tabs>
        <w:ind w:left="1080" w:hanging="360"/>
      </w:pPr>
      <w:rPr>
        <w:rFonts w:hint="default"/>
      </w:rPr>
    </w:lvl>
  </w:abstractNum>
  <w:abstractNum w:abstractNumId="2">
    <w:nsid w:val="1203221D"/>
    <w:multiLevelType w:val="hybridMultilevel"/>
    <w:tmpl w:val="BDC4B0E0"/>
    <w:lvl w:ilvl="0" w:tplc="FFFFFFFF">
      <w:start w:val="1"/>
      <w:numFmt w:val="decimal"/>
      <w:lvlText w:val="%1)"/>
      <w:lvlJc w:val="left"/>
      <w:pPr>
        <w:tabs>
          <w:tab w:val="num" w:pos="1429"/>
        </w:tabs>
        <w:ind w:left="1069"/>
      </w:pPr>
      <w:rPr>
        <w:rFonts w:hint="default"/>
      </w:rPr>
    </w:lvl>
    <w:lvl w:ilvl="1" w:tplc="FFFFFFFF">
      <w:start w:val="1"/>
      <w:numFmt w:val="bullet"/>
      <w:lvlText w:val=""/>
      <w:lvlJc w:val="left"/>
      <w:pPr>
        <w:tabs>
          <w:tab w:val="num" w:pos="2149"/>
        </w:tabs>
        <w:ind w:left="1080" w:firstLine="709"/>
      </w:pPr>
      <w:rPr>
        <w:rFonts w:ascii="Symbol" w:hAnsi="Symbol" w:cs="Symbol" w:hint="default"/>
      </w:rPr>
    </w:lvl>
    <w:lvl w:ilvl="2" w:tplc="FFFFFFFF">
      <w:start w:val="1"/>
      <w:numFmt w:val="lowerRoman"/>
      <w:lvlText w:val="%3."/>
      <w:lvlJc w:val="right"/>
      <w:pPr>
        <w:tabs>
          <w:tab w:val="num" w:pos="2869"/>
        </w:tabs>
        <w:ind w:left="2869" w:hanging="180"/>
      </w:pPr>
    </w:lvl>
    <w:lvl w:ilvl="3" w:tplc="FFFFFFFF">
      <w:start w:val="1"/>
      <w:numFmt w:val="decimal"/>
      <w:lvlText w:val="%4)"/>
      <w:lvlJc w:val="left"/>
      <w:pPr>
        <w:tabs>
          <w:tab w:val="num" w:pos="3589"/>
        </w:tabs>
        <w:ind w:left="3229"/>
      </w:pPr>
      <w:rPr>
        <w:rFonts w:hint="default"/>
      </w:rPr>
    </w:lvl>
    <w:lvl w:ilvl="4" w:tplc="FFFFFFFF">
      <w:start w:val="1"/>
      <w:numFmt w:val="lowerLetter"/>
      <w:lvlText w:val="%5."/>
      <w:lvlJc w:val="left"/>
      <w:pPr>
        <w:tabs>
          <w:tab w:val="num" w:pos="4309"/>
        </w:tabs>
        <w:ind w:left="4309" w:hanging="360"/>
      </w:pPr>
    </w:lvl>
    <w:lvl w:ilvl="5" w:tplc="FFFFFFFF">
      <w:start w:val="1"/>
      <w:numFmt w:val="lowerRoman"/>
      <w:lvlText w:val="%6."/>
      <w:lvlJc w:val="right"/>
      <w:pPr>
        <w:tabs>
          <w:tab w:val="num" w:pos="5029"/>
        </w:tabs>
        <w:ind w:left="5029" w:hanging="180"/>
      </w:pPr>
    </w:lvl>
    <w:lvl w:ilvl="6" w:tplc="FFFFFFFF">
      <w:start w:val="1"/>
      <w:numFmt w:val="decimal"/>
      <w:lvlText w:val="%7."/>
      <w:lvlJc w:val="left"/>
      <w:pPr>
        <w:tabs>
          <w:tab w:val="num" w:pos="5749"/>
        </w:tabs>
        <w:ind w:left="5749" w:hanging="360"/>
      </w:pPr>
    </w:lvl>
    <w:lvl w:ilvl="7" w:tplc="FFFFFFFF">
      <w:start w:val="1"/>
      <w:numFmt w:val="lowerLetter"/>
      <w:lvlText w:val="%8."/>
      <w:lvlJc w:val="left"/>
      <w:pPr>
        <w:tabs>
          <w:tab w:val="num" w:pos="6469"/>
        </w:tabs>
        <w:ind w:left="6469" w:hanging="360"/>
      </w:pPr>
    </w:lvl>
    <w:lvl w:ilvl="8" w:tplc="FFFFFFFF">
      <w:start w:val="1"/>
      <w:numFmt w:val="lowerRoman"/>
      <w:lvlText w:val="%9."/>
      <w:lvlJc w:val="right"/>
      <w:pPr>
        <w:tabs>
          <w:tab w:val="num" w:pos="7189"/>
        </w:tabs>
        <w:ind w:left="7189" w:hanging="180"/>
      </w:pPr>
    </w:lvl>
  </w:abstractNum>
  <w:abstractNum w:abstractNumId="3">
    <w:nsid w:val="143579EB"/>
    <w:multiLevelType w:val="multilevel"/>
    <w:tmpl w:val="BEC8AE64"/>
    <w:lvl w:ilvl="0">
      <w:start w:val="1"/>
      <w:numFmt w:val="bullet"/>
      <w:pStyle w:val="01squarebullet"/>
      <w:lvlText w:val="■"/>
      <w:lvlJc w:val="left"/>
      <w:pPr>
        <w:tabs>
          <w:tab w:val="num" w:pos="357"/>
        </w:tabs>
        <w:ind w:left="360" w:hanging="360"/>
      </w:pPr>
      <w:rPr>
        <w:rFonts w:ascii="Times New Roman" w:hAnsi="Times New Roman" w:hint="default"/>
        <w:color w:val="002960"/>
        <w:sz w:val="24"/>
      </w:rPr>
    </w:lvl>
    <w:lvl w:ilvl="1">
      <w:start w:val="1"/>
      <w:numFmt w:val="bullet"/>
      <w:pStyle w:val="02dash"/>
      <w:lvlText w:val="–"/>
      <w:lvlJc w:val="left"/>
      <w:pPr>
        <w:tabs>
          <w:tab w:val="num" w:pos="646"/>
        </w:tabs>
        <w:ind w:left="644" w:hanging="284"/>
      </w:pPr>
      <w:rPr>
        <w:rFonts w:ascii="Arial" w:hAnsi="Arial" w:hint="default"/>
        <w:color w:val="002960"/>
        <w:sz w:val="24"/>
      </w:rPr>
    </w:lvl>
    <w:lvl w:ilvl="2">
      <w:start w:val="1"/>
      <w:numFmt w:val="bullet"/>
      <w:pStyle w:val="03opensquarebullet"/>
      <w:lvlText w:val="□"/>
      <w:lvlJc w:val="left"/>
      <w:pPr>
        <w:tabs>
          <w:tab w:val="num" w:pos="924"/>
        </w:tabs>
        <w:ind w:left="927" w:hanging="283"/>
      </w:pPr>
      <w:rPr>
        <w:rFonts w:ascii="Times New Roman" w:hAnsi="Times New Roman" w:hint="default"/>
        <w:color w:val="002960"/>
        <w:sz w:val="20"/>
      </w:rPr>
    </w:lvl>
    <w:lvl w:ilvl="3">
      <w:start w:val="1"/>
      <w:numFmt w:val="bullet"/>
      <w:pStyle w:val="04shortdash"/>
      <w:lvlText w:val="-"/>
      <w:lvlJc w:val="left"/>
      <w:pPr>
        <w:tabs>
          <w:tab w:val="num" w:pos="1213"/>
        </w:tabs>
        <w:ind w:left="1211" w:hanging="284"/>
      </w:pPr>
      <w:rPr>
        <w:rFonts w:ascii="Times New Roman" w:hAnsi="Times New Roman" w:hint="default"/>
        <w:color w:val="002960"/>
        <w:sz w:val="24"/>
      </w:rPr>
    </w:lvl>
    <w:lvl w:ilvl="4">
      <w:start w:val="1"/>
      <w:numFmt w:val="lowerLetter"/>
      <w:lvlText w:val="(%5)"/>
      <w:lvlJc w:val="left"/>
      <w:pPr>
        <w:tabs>
          <w:tab w:val="num" w:pos="1877"/>
        </w:tabs>
        <w:ind w:left="1877" w:hanging="360"/>
      </w:pPr>
      <w:rPr>
        <w:rFonts w:cs="Times New Roman" w:hint="default"/>
      </w:rPr>
    </w:lvl>
    <w:lvl w:ilvl="5">
      <w:start w:val="1"/>
      <w:numFmt w:val="lowerRoman"/>
      <w:lvlText w:val="(%6)"/>
      <w:lvlJc w:val="left"/>
      <w:pPr>
        <w:tabs>
          <w:tab w:val="num" w:pos="2237"/>
        </w:tabs>
        <w:ind w:left="2237" w:hanging="360"/>
      </w:pPr>
      <w:rPr>
        <w:rFonts w:cs="Times New Roman" w:hint="default"/>
      </w:rPr>
    </w:lvl>
    <w:lvl w:ilvl="6">
      <w:start w:val="1"/>
      <w:numFmt w:val="decimal"/>
      <w:lvlText w:val="%7."/>
      <w:lvlJc w:val="left"/>
      <w:pPr>
        <w:tabs>
          <w:tab w:val="num" w:pos="2597"/>
        </w:tabs>
        <w:ind w:left="2597" w:hanging="360"/>
      </w:pPr>
      <w:rPr>
        <w:rFonts w:cs="Times New Roman" w:hint="default"/>
      </w:rPr>
    </w:lvl>
    <w:lvl w:ilvl="7">
      <w:start w:val="1"/>
      <w:numFmt w:val="lowerLetter"/>
      <w:lvlText w:val="%8."/>
      <w:lvlJc w:val="left"/>
      <w:pPr>
        <w:tabs>
          <w:tab w:val="num" w:pos="2957"/>
        </w:tabs>
        <w:ind w:left="2957" w:hanging="360"/>
      </w:pPr>
      <w:rPr>
        <w:rFonts w:cs="Times New Roman" w:hint="default"/>
      </w:rPr>
    </w:lvl>
    <w:lvl w:ilvl="8">
      <w:start w:val="1"/>
      <w:numFmt w:val="lowerRoman"/>
      <w:lvlText w:val="%9."/>
      <w:lvlJc w:val="left"/>
      <w:pPr>
        <w:tabs>
          <w:tab w:val="num" w:pos="3317"/>
        </w:tabs>
        <w:ind w:left="3317" w:hanging="360"/>
      </w:pPr>
      <w:rPr>
        <w:rFonts w:cs="Times New Roman" w:hint="default"/>
      </w:rPr>
    </w:lvl>
  </w:abstractNum>
  <w:abstractNum w:abstractNumId="4">
    <w:nsid w:val="2B7A1995"/>
    <w:multiLevelType w:val="hybridMultilevel"/>
    <w:tmpl w:val="773A55D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F551293"/>
    <w:multiLevelType w:val="singleLevel"/>
    <w:tmpl w:val="A47C90EE"/>
    <w:lvl w:ilvl="0">
      <w:start w:val="9"/>
      <w:numFmt w:val="bullet"/>
      <w:lvlText w:val="-"/>
      <w:lvlJc w:val="left"/>
      <w:pPr>
        <w:tabs>
          <w:tab w:val="num" w:pos="1080"/>
        </w:tabs>
        <w:ind w:firstLine="720"/>
      </w:pPr>
      <w:rPr>
        <w:rFonts w:hint="default"/>
      </w:rPr>
    </w:lvl>
  </w:abstractNum>
  <w:abstractNum w:abstractNumId="6">
    <w:nsid w:val="3DE3708E"/>
    <w:multiLevelType w:val="singleLevel"/>
    <w:tmpl w:val="BBE4AEE0"/>
    <w:lvl w:ilvl="0">
      <w:numFmt w:val="bullet"/>
      <w:lvlText w:val="-"/>
      <w:lvlJc w:val="left"/>
      <w:pPr>
        <w:tabs>
          <w:tab w:val="num" w:pos="473"/>
        </w:tabs>
        <w:ind w:left="170" w:hanging="57"/>
      </w:pPr>
      <w:rPr>
        <w:rFonts w:ascii="Times New Roman CYR" w:hAnsi="Times New Roman CYR" w:cs="Times New Roman CYR" w:hint="default"/>
      </w:rPr>
    </w:lvl>
  </w:abstractNum>
  <w:abstractNum w:abstractNumId="7">
    <w:nsid w:val="5EB06383"/>
    <w:multiLevelType w:val="hybridMultilevel"/>
    <w:tmpl w:val="A91654F8"/>
    <w:lvl w:ilvl="0" w:tplc="22F697D4">
      <w:start w:val="1"/>
      <w:numFmt w:val="decimal"/>
      <w:lvlText w:val="1.%1"/>
      <w:lvlJc w:val="left"/>
      <w:pPr>
        <w:ind w:left="1429" w:hanging="360"/>
      </w:pPr>
      <w:rPr>
        <w:rFonts w:ascii="Arial" w:hAnsi="Arial" w:cs="Arial" w:hint="default"/>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608E730F"/>
    <w:multiLevelType w:val="singleLevel"/>
    <w:tmpl w:val="CE84274C"/>
    <w:lvl w:ilvl="0">
      <w:start w:val="1"/>
      <w:numFmt w:val="decimal"/>
      <w:lvlText w:val="%1."/>
      <w:legacy w:legacy="1" w:legacySpace="0" w:legacyIndent="370"/>
      <w:lvlJc w:val="left"/>
      <w:rPr>
        <w:rFonts w:ascii="Times New Roman" w:hAnsi="Times New Roman" w:cs="Times New Roman" w:hint="default"/>
      </w:rPr>
    </w:lvl>
  </w:abstractNum>
  <w:abstractNum w:abstractNumId="9">
    <w:nsid w:val="70E42ED1"/>
    <w:multiLevelType w:val="hybridMultilevel"/>
    <w:tmpl w:val="A47CDC1A"/>
    <w:lvl w:ilvl="0" w:tplc="FFFFFFFF">
      <w:start w:val="1"/>
      <w:numFmt w:val="bullet"/>
      <w:lvlText w:val=""/>
      <w:lvlJc w:val="left"/>
      <w:pPr>
        <w:tabs>
          <w:tab w:val="num" w:pos="1069"/>
        </w:tabs>
        <w:ind w:firstLine="709"/>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num w:numId="1">
    <w:abstractNumId w:val="3"/>
  </w:num>
  <w:num w:numId="2">
    <w:abstractNumId w:val="4"/>
  </w:num>
  <w:num w:numId="3">
    <w:abstractNumId w:val="0"/>
    <w:lvlOverride w:ilvl="0">
      <w:lvl w:ilvl="0">
        <w:numFmt w:val="bullet"/>
        <w:lvlText w:val="•"/>
        <w:legacy w:legacy="1" w:legacySpace="0" w:legacyIndent="360"/>
        <w:lvlJc w:val="left"/>
        <w:rPr>
          <w:rFonts w:ascii="Arial" w:hAnsi="Arial" w:hint="default"/>
        </w:rPr>
      </w:lvl>
    </w:lvlOverride>
  </w:num>
  <w:num w:numId="4">
    <w:abstractNumId w:val="6"/>
  </w:num>
  <w:num w:numId="5">
    <w:abstractNumId w:val="1"/>
  </w:num>
  <w:num w:numId="6">
    <w:abstractNumId w:val="5"/>
  </w:num>
  <w:num w:numId="7">
    <w:abstractNumId w:val="2"/>
  </w:num>
  <w:num w:numId="8">
    <w:abstractNumId w:val="9"/>
  </w:num>
  <w:num w:numId="9">
    <w:abstractNumId w:val="7"/>
  </w:num>
  <w:num w:numId="10">
    <w:abstractNumId w:val="8"/>
  </w:num>
  <w:num w:numId="11">
    <w:abstractNumId w:val="0"/>
    <w:lvlOverride w:ilvl="0">
      <w:lvl w:ilvl="0">
        <w:numFmt w:val="bullet"/>
        <w:lvlText w:val="•"/>
        <w:lvlJc w:val="left"/>
        <w:rPr>
          <w:rFonts w:ascii="Times New Roman" w:hAnsi="Times New Roman" w:hint="default"/>
        </w:rPr>
      </w:lvl>
    </w:lvlOverride>
  </w:num>
  <w:num w:numId="12">
    <w:abstractNumId w:val="0"/>
    <w:lvlOverride w:ilvl="0">
      <w:lvl w:ilvl="0">
        <w:start w:val="65535"/>
        <w:numFmt w:val="bullet"/>
        <w:lvlText w:val="•"/>
        <w:legacy w:legacy="1" w:legacySpace="0" w:legacyIndent="230"/>
        <w:lvlJc w:val="left"/>
        <w:rPr>
          <w:rFonts w:ascii="Times New Roman" w:hAnsi="Times New Roman" w:cs="Times New Roman" w:hint="default"/>
        </w:rPr>
      </w:lvl>
    </w:lvlOverride>
  </w:num>
  <w:num w:numId="13">
    <w:abstractNumId w:val="0"/>
    <w:lvlOverride w:ilvl="0">
      <w:lvl w:ilvl="0">
        <w:start w:val="65535"/>
        <w:numFmt w:val="bullet"/>
        <w:lvlText w:val="•"/>
        <w:legacy w:legacy="1" w:legacySpace="0" w:legacyIndent="250"/>
        <w:lvlJc w:val="left"/>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defaultTabStop w:val="708"/>
  <w:drawingGridHorizontalSpacing w:val="110"/>
  <w:displayHorizontalDrawingGridEvery w:val="2"/>
  <w:characterSpacingControl w:val="doNotCompress"/>
  <w:compat/>
  <w:rsids>
    <w:rsidRoot w:val="005F5F19"/>
    <w:rsid w:val="000D43B0"/>
    <w:rsid w:val="001D389F"/>
    <w:rsid w:val="001D4A04"/>
    <w:rsid w:val="002D111D"/>
    <w:rsid w:val="002D4BFE"/>
    <w:rsid w:val="002F0B10"/>
    <w:rsid w:val="003428DE"/>
    <w:rsid w:val="00372DFE"/>
    <w:rsid w:val="004B60A4"/>
    <w:rsid w:val="00506854"/>
    <w:rsid w:val="005A38DC"/>
    <w:rsid w:val="005F5F19"/>
    <w:rsid w:val="0061349C"/>
    <w:rsid w:val="00674B21"/>
    <w:rsid w:val="006C5F53"/>
    <w:rsid w:val="00716CA2"/>
    <w:rsid w:val="00745A46"/>
    <w:rsid w:val="007930CD"/>
    <w:rsid w:val="007C43F8"/>
    <w:rsid w:val="007F69BE"/>
    <w:rsid w:val="00817379"/>
    <w:rsid w:val="00834738"/>
    <w:rsid w:val="008968E6"/>
    <w:rsid w:val="0090332C"/>
    <w:rsid w:val="00903363"/>
    <w:rsid w:val="00936879"/>
    <w:rsid w:val="009917B1"/>
    <w:rsid w:val="0099641D"/>
    <w:rsid w:val="00A00E04"/>
    <w:rsid w:val="00A82899"/>
    <w:rsid w:val="00AD410E"/>
    <w:rsid w:val="00B12731"/>
    <w:rsid w:val="00B464A7"/>
    <w:rsid w:val="00B705DF"/>
    <w:rsid w:val="00C42601"/>
    <w:rsid w:val="00C75186"/>
    <w:rsid w:val="00C7559D"/>
    <w:rsid w:val="00C92C07"/>
    <w:rsid w:val="00CE5181"/>
    <w:rsid w:val="00CF3994"/>
    <w:rsid w:val="00CF3C10"/>
    <w:rsid w:val="00D011F5"/>
    <w:rsid w:val="00D168E7"/>
    <w:rsid w:val="00D42CF4"/>
    <w:rsid w:val="00D46CFB"/>
    <w:rsid w:val="00D6346E"/>
    <w:rsid w:val="00E0542C"/>
    <w:rsid w:val="00E50EE2"/>
    <w:rsid w:val="00E521A6"/>
    <w:rsid w:val="00E617A6"/>
    <w:rsid w:val="00E83DA7"/>
    <w:rsid w:val="00F42C2C"/>
    <w:rsid w:val="00FF2F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5F19"/>
    <w:pPr>
      <w:spacing w:after="180" w:line="264" w:lineRule="auto"/>
    </w:pPr>
    <w:rPr>
      <w:rFonts w:ascii="Times New Roman" w:eastAsia="Times New Roman" w:hAnsi="Times New Roman" w:cs="Times New Roman"/>
      <w:sz w:val="26"/>
      <w:szCs w:val="20"/>
    </w:rPr>
  </w:style>
  <w:style w:type="paragraph" w:styleId="1">
    <w:name w:val="heading 1"/>
    <w:basedOn w:val="a"/>
    <w:next w:val="a"/>
    <w:link w:val="10"/>
    <w:qFormat/>
    <w:rsid w:val="00D46CFB"/>
    <w:pPr>
      <w:keepNext/>
      <w:spacing w:after="0" w:line="240" w:lineRule="auto"/>
      <w:outlineLvl w:val="0"/>
    </w:pPr>
    <w:rPr>
      <w:sz w:val="28"/>
      <w:szCs w:val="28"/>
      <w:lang w:eastAsia="ru-RU"/>
    </w:rPr>
  </w:style>
  <w:style w:type="paragraph" w:styleId="2">
    <w:name w:val="heading 2"/>
    <w:basedOn w:val="a"/>
    <w:next w:val="a"/>
    <w:link w:val="20"/>
    <w:qFormat/>
    <w:rsid w:val="00D46CFB"/>
    <w:pPr>
      <w:keepNext/>
      <w:spacing w:after="0" w:line="240" w:lineRule="auto"/>
      <w:outlineLvl w:val="1"/>
    </w:pPr>
    <w:rPr>
      <w:sz w:val="24"/>
      <w:szCs w:val="24"/>
      <w:lang w:val="en-US"/>
    </w:rPr>
  </w:style>
  <w:style w:type="paragraph" w:styleId="5">
    <w:name w:val="heading 5"/>
    <w:basedOn w:val="a"/>
    <w:next w:val="a"/>
    <w:link w:val="50"/>
    <w:uiPriority w:val="9"/>
    <w:semiHidden/>
    <w:unhideWhenUsed/>
    <w:qFormat/>
    <w:rsid w:val="00817379"/>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F5F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1squarebullet">
    <w:name w:val="01 square bullet"/>
    <w:basedOn w:val="a"/>
    <w:uiPriority w:val="99"/>
    <w:rsid w:val="005F5F19"/>
    <w:pPr>
      <w:numPr>
        <w:numId w:val="1"/>
      </w:numPr>
      <w:spacing w:after="120"/>
      <w:ind w:right="142"/>
    </w:pPr>
  </w:style>
  <w:style w:type="paragraph" w:customStyle="1" w:styleId="02dash">
    <w:name w:val="02 dash"/>
    <w:basedOn w:val="01squarebullet"/>
    <w:uiPriority w:val="99"/>
    <w:rsid w:val="005F5F19"/>
    <w:pPr>
      <w:numPr>
        <w:ilvl w:val="1"/>
      </w:numPr>
    </w:pPr>
  </w:style>
  <w:style w:type="paragraph" w:customStyle="1" w:styleId="03opensquarebullet">
    <w:name w:val="03 open square bullet"/>
    <w:basedOn w:val="02dash"/>
    <w:uiPriority w:val="99"/>
    <w:rsid w:val="005F5F19"/>
    <w:pPr>
      <w:numPr>
        <w:ilvl w:val="2"/>
      </w:numPr>
      <w:tabs>
        <w:tab w:val="clear" w:pos="924"/>
      </w:tabs>
    </w:pPr>
  </w:style>
  <w:style w:type="paragraph" w:customStyle="1" w:styleId="04shortdash">
    <w:name w:val="04 short dash"/>
    <w:basedOn w:val="03opensquarebullet"/>
    <w:uiPriority w:val="99"/>
    <w:rsid w:val="005F5F19"/>
    <w:pPr>
      <w:numPr>
        <w:ilvl w:val="3"/>
      </w:numPr>
      <w:tabs>
        <w:tab w:val="clear" w:pos="1213"/>
      </w:tabs>
      <w:ind w:left="1208"/>
    </w:pPr>
  </w:style>
  <w:style w:type="paragraph" w:styleId="a4">
    <w:name w:val="No Spacing"/>
    <w:uiPriority w:val="1"/>
    <w:qFormat/>
    <w:rsid w:val="005F5F19"/>
    <w:pPr>
      <w:spacing w:after="0" w:line="240" w:lineRule="auto"/>
    </w:pPr>
    <w:rPr>
      <w:rFonts w:ascii="Times New Roman" w:eastAsia="Times New Roman" w:hAnsi="Times New Roman" w:cs="Times New Roman"/>
      <w:sz w:val="26"/>
      <w:szCs w:val="20"/>
    </w:rPr>
  </w:style>
  <w:style w:type="character" w:customStyle="1" w:styleId="10">
    <w:name w:val="Заголовок 1 Знак"/>
    <w:basedOn w:val="a0"/>
    <w:link w:val="1"/>
    <w:rsid w:val="00D46CFB"/>
    <w:rPr>
      <w:rFonts w:ascii="Times New Roman" w:eastAsia="Times New Roman" w:hAnsi="Times New Roman" w:cs="Times New Roman"/>
      <w:sz w:val="28"/>
      <w:szCs w:val="28"/>
      <w:lang w:eastAsia="ru-RU"/>
    </w:rPr>
  </w:style>
  <w:style w:type="character" w:customStyle="1" w:styleId="20">
    <w:name w:val="Заголовок 2 Знак"/>
    <w:basedOn w:val="a0"/>
    <w:link w:val="2"/>
    <w:rsid w:val="00D46CFB"/>
    <w:rPr>
      <w:rFonts w:ascii="Times New Roman" w:eastAsia="Times New Roman" w:hAnsi="Times New Roman" w:cs="Times New Roman"/>
      <w:sz w:val="24"/>
      <w:szCs w:val="24"/>
      <w:lang w:val="en-US"/>
    </w:rPr>
  </w:style>
  <w:style w:type="paragraph" w:styleId="a5">
    <w:name w:val="Plain Text"/>
    <w:basedOn w:val="a"/>
    <w:link w:val="a6"/>
    <w:rsid w:val="00D46CFB"/>
    <w:pPr>
      <w:spacing w:after="0" w:line="240" w:lineRule="auto"/>
    </w:pPr>
    <w:rPr>
      <w:rFonts w:ascii="Courier New" w:hAnsi="Courier New" w:cs="Courier New"/>
      <w:sz w:val="20"/>
      <w:lang w:eastAsia="ru-RU"/>
    </w:rPr>
  </w:style>
  <w:style w:type="character" w:customStyle="1" w:styleId="a6">
    <w:name w:val="Текст Знак"/>
    <w:basedOn w:val="a0"/>
    <w:link w:val="a5"/>
    <w:rsid w:val="00D46CFB"/>
    <w:rPr>
      <w:rFonts w:ascii="Courier New" w:eastAsia="Times New Roman" w:hAnsi="Courier New" w:cs="Courier New"/>
      <w:sz w:val="20"/>
      <w:szCs w:val="20"/>
      <w:lang w:eastAsia="ru-RU"/>
    </w:rPr>
  </w:style>
  <w:style w:type="paragraph" w:styleId="3">
    <w:name w:val="Body Text Indent 3"/>
    <w:basedOn w:val="a"/>
    <w:link w:val="30"/>
    <w:rsid w:val="00D46CFB"/>
    <w:pPr>
      <w:tabs>
        <w:tab w:val="left" w:pos="-3261"/>
        <w:tab w:val="left" w:pos="2160"/>
      </w:tabs>
      <w:spacing w:after="0" w:line="360" w:lineRule="auto"/>
      <w:ind w:firstLine="709"/>
      <w:jc w:val="both"/>
    </w:pPr>
    <w:rPr>
      <w:sz w:val="28"/>
      <w:szCs w:val="28"/>
    </w:rPr>
  </w:style>
  <w:style w:type="character" w:customStyle="1" w:styleId="30">
    <w:name w:val="Основной текст с отступом 3 Знак"/>
    <w:basedOn w:val="a0"/>
    <w:link w:val="3"/>
    <w:rsid w:val="00D46CFB"/>
    <w:rPr>
      <w:rFonts w:ascii="Times New Roman" w:eastAsia="Times New Roman" w:hAnsi="Times New Roman" w:cs="Times New Roman"/>
      <w:sz w:val="28"/>
      <w:szCs w:val="28"/>
    </w:rPr>
  </w:style>
  <w:style w:type="paragraph" w:styleId="31">
    <w:name w:val="Body Text 3"/>
    <w:basedOn w:val="a"/>
    <w:link w:val="32"/>
    <w:rsid w:val="00D46CFB"/>
    <w:pPr>
      <w:tabs>
        <w:tab w:val="left" w:pos="720"/>
        <w:tab w:val="left" w:pos="3168"/>
      </w:tabs>
      <w:spacing w:after="0" w:line="360" w:lineRule="auto"/>
      <w:jc w:val="both"/>
    </w:pPr>
    <w:rPr>
      <w:sz w:val="28"/>
      <w:szCs w:val="28"/>
    </w:rPr>
  </w:style>
  <w:style w:type="character" w:customStyle="1" w:styleId="32">
    <w:name w:val="Основной текст 3 Знак"/>
    <w:basedOn w:val="a0"/>
    <w:link w:val="31"/>
    <w:rsid w:val="00D46CFB"/>
    <w:rPr>
      <w:rFonts w:ascii="Times New Roman" w:eastAsia="Times New Roman" w:hAnsi="Times New Roman" w:cs="Times New Roman"/>
      <w:sz w:val="28"/>
      <w:szCs w:val="28"/>
    </w:rPr>
  </w:style>
  <w:style w:type="character" w:customStyle="1" w:styleId="50">
    <w:name w:val="Заголовок 5 Знак"/>
    <w:basedOn w:val="a0"/>
    <w:link w:val="5"/>
    <w:uiPriority w:val="9"/>
    <w:semiHidden/>
    <w:rsid w:val="00817379"/>
    <w:rPr>
      <w:rFonts w:asciiTheme="majorHAnsi" w:eastAsiaTheme="majorEastAsia" w:hAnsiTheme="majorHAnsi" w:cstheme="majorBidi"/>
      <w:color w:val="243F60" w:themeColor="accent1" w:themeShade="7F"/>
      <w:sz w:val="26"/>
      <w:szCs w:val="20"/>
    </w:rPr>
  </w:style>
  <w:style w:type="paragraph" w:customStyle="1" w:styleId="H3">
    <w:name w:val="H3"/>
    <w:basedOn w:val="Default"/>
    <w:next w:val="Default"/>
    <w:rsid w:val="00817379"/>
  </w:style>
  <w:style w:type="paragraph" w:customStyle="1" w:styleId="Default">
    <w:name w:val="Default"/>
    <w:rsid w:val="00817379"/>
    <w:pPr>
      <w:spacing w:after="0" w:line="240" w:lineRule="auto"/>
    </w:pPr>
    <w:rPr>
      <w:rFonts w:ascii="Tahoma" w:eastAsia="Times New Roman" w:hAnsi="Tahoma" w:cs="Times New Roman"/>
      <w:snapToGrid w:val="0"/>
      <w:color w:val="000000"/>
      <w:sz w:val="24"/>
      <w:szCs w:val="20"/>
      <w:lang w:val="en-GB" w:eastAsia="zh-TW"/>
    </w:rPr>
  </w:style>
</w:styles>
</file>

<file path=word/webSettings.xml><?xml version="1.0" encoding="utf-8"?>
<w:webSettings xmlns:r="http://schemas.openxmlformats.org/officeDocument/2006/relationships" xmlns:w="http://schemas.openxmlformats.org/wordprocessingml/2006/main">
  <w:divs>
    <w:div w:id="541065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2</Pages>
  <Words>407</Words>
  <Characters>2762</Characters>
  <Application>Microsoft Office Word</Application>
  <DocSecurity>0</DocSecurity>
  <Lines>52</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TransLink</Company>
  <LinksUpToDate>false</LinksUpToDate>
  <CharactersWithSpaces>3165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vikhrevav</dc:creator>
  <cp:keywords/>
  <dc:description/>
  <cp:lastModifiedBy>sablinaa</cp:lastModifiedBy>
  <cp:revision>24</cp:revision>
  <dcterms:created xsi:type="dcterms:W3CDTF">2011-05-05T16:10:00Z</dcterms:created>
  <dcterms:modified xsi:type="dcterms:W3CDTF">2013-02-07T10:49:00Z</dcterms:modified>
</cp:coreProperties>
</file>